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0176F" w14:textId="7FF75C59" w:rsidR="009B2374" w:rsidRDefault="009B2374" w:rsidP="00666843"/>
    <w:p w14:paraId="1896F3B9" w14:textId="77777777" w:rsidR="00666843" w:rsidRDefault="00666843" w:rsidP="00666843"/>
    <w:p w14:paraId="086D93DC" w14:textId="77777777" w:rsidR="00666843" w:rsidRDefault="00666843" w:rsidP="00666843"/>
    <w:p w14:paraId="318E872D" w14:textId="77777777" w:rsidR="00666843" w:rsidRPr="00730C19" w:rsidRDefault="00666843" w:rsidP="00666843">
      <w:pPr>
        <w:jc w:val="center"/>
        <w:rPr>
          <w:rFonts w:ascii="Rockwell Extra Bold" w:hAnsi="Rockwell Extra Bold" w:cs="Aharoni"/>
          <w:b/>
          <w:sz w:val="40"/>
          <w:szCs w:val="40"/>
        </w:rPr>
      </w:pPr>
      <w:r w:rsidRPr="00730C19">
        <w:rPr>
          <w:rFonts w:ascii="Rockwell Extra Bold" w:hAnsi="Rockwell Extra Bold" w:cs="Aharoni"/>
          <w:b/>
          <w:sz w:val="40"/>
          <w:szCs w:val="40"/>
        </w:rPr>
        <w:t>Oxford School of Hypno</w:t>
      </w:r>
      <w:r>
        <w:rPr>
          <w:rFonts w:ascii="Rockwell Extra Bold" w:hAnsi="Rockwell Extra Bold" w:cs="Aharoni"/>
          <w:b/>
          <w:sz w:val="40"/>
          <w:szCs w:val="40"/>
        </w:rPr>
        <w:t>therapy</w:t>
      </w:r>
    </w:p>
    <w:p w14:paraId="43E48D4F" w14:textId="77777777" w:rsidR="00666843" w:rsidRDefault="00666843" w:rsidP="00666843">
      <w:pPr>
        <w:rPr>
          <w:rFonts w:ascii="Rockwell Extra Bold" w:hAnsi="Rockwell Extra Bold" w:cs="Aharoni"/>
          <w:sz w:val="52"/>
          <w:szCs w:val="52"/>
        </w:rPr>
      </w:pPr>
    </w:p>
    <w:p w14:paraId="320DDFE0" w14:textId="77777777" w:rsidR="00666843" w:rsidRPr="005B2951" w:rsidRDefault="00666843" w:rsidP="00666843">
      <w:pPr>
        <w:jc w:val="center"/>
        <w:rPr>
          <w:rFonts w:ascii="Rockwell Extra Bold" w:hAnsi="Rockwell Extra Bold" w:cs="Aharoni"/>
          <w:sz w:val="52"/>
          <w:szCs w:val="52"/>
        </w:rPr>
      </w:pPr>
      <w:r w:rsidRPr="005B2951">
        <w:rPr>
          <w:rFonts w:ascii="Rockwell Extra Bold" w:hAnsi="Rockwell Extra Bold" w:cs="Aharoni"/>
          <w:sz w:val="52"/>
          <w:szCs w:val="52"/>
        </w:rPr>
        <w:t>Prospectus</w:t>
      </w:r>
    </w:p>
    <w:p w14:paraId="46A67054" w14:textId="139941A6" w:rsidR="00666843" w:rsidRDefault="00666843" w:rsidP="00666843">
      <w:pPr>
        <w:jc w:val="center"/>
        <w:rPr>
          <w:rFonts w:ascii="Rockwell Extra Bold" w:hAnsi="Rockwell Extra Bold" w:cs="Aharoni"/>
          <w:sz w:val="52"/>
          <w:szCs w:val="52"/>
        </w:rPr>
      </w:pPr>
    </w:p>
    <w:p w14:paraId="14B1C649" w14:textId="5CE94DD4" w:rsidR="00666843" w:rsidRPr="00666843" w:rsidRDefault="00666843" w:rsidP="00666843">
      <w:pPr>
        <w:jc w:val="center"/>
        <w:rPr>
          <w:rFonts w:ascii="Rockwell Extra Bold" w:hAnsi="Rockwell Extra Bold" w:cs="Aharoni"/>
          <w:sz w:val="36"/>
          <w:szCs w:val="36"/>
        </w:rPr>
      </w:pPr>
      <w:r>
        <w:rPr>
          <w:rFonts w:ascii="Rockwell Extra Bold" w:hAnsi="Rockwell Extra Bold" w:cs="Aharoni"/>
          <w:sz w:val="36"/>
          <w:szCs w:val="36"/>
        </w:rPr>
        <w:t>Certificate Course in Clinical Hypnotherapy</w:t>
      </w:r>
    </w:p>
    <w:p w14:paraId="7A303123" w14:textId="77777777" w:rsidR="00666843" w:rsidRPr="005B2951" w:rsidRDefault="00666843" w:rsidP="00666843">
      <w:pPr>
        <w:rPr>
          <w:rFonts w:ascii="Rockwell Extra Bold" w:hAnsi="Rockwell Extra Bold" w:cs="Aharoni"/>
          <w:sz w:val="28"/>
          <w:szCs w:val="28"/>
        </w:rPr>
      </w:pPr>
    </w:p>
    <w:p w14:paraId="25D9F7C3" w14:textId="2FC3A120" w:rsidR="00666843" w:rsidRPr="005B2951" w:rsidRDefault="00666843" w:rsidP="00666843">
      <w:pPr>
        <w:jc w:val="center"/>
        <w:rPr>
          <w:rFonts w:ascii="Rockwell Extra Bold" w:hAnsi="Rockwell Extra Bold" w:cs="Aharoni"/>
          <w:sz w:val="28"/>
          <w:szCs w:val="28"/>
        </w:rPr>
      </w:pPr>
      <w:r>
        <w:rPr>
          <w:rFonts w:ascii="Rockwell Extra Bold" w:hAnsi="Rockwell Extra Bold" w:cs="Aharoni"/>
          <w:sz w:val="28"/>
          <w:szCs w:val="28"/>
        </w:rPr>
        <w:t xml:space="preserve">W: </w:t>
      </w:r>
      <w:hyperlink r:id="rId7" w:history="1">
        <w:r w:rsidRPr="0027036F">
          <w:rPr>
            <w:rStyle w:val="Hyperlink"/>
            <w:rFonts w:ascii="Rockwell Extra Bold" w:hAnsi="Rockwell Extra Bold" w:cs="Aharoni"/>
            <w:sz w:val="28"/>
            <w:szCs w:val="28"/>
          </w:rPr>
          <w:t>www.rewire-your-mind.com</w:t>
        </w:r>
      </w:hyperlink>
      <w:r>
        <w:rPr>
          <w:rFonts w:ascii="Rockwell Extra Bold" w:hAnsi="Rockwell Extra Bold" w:cs="Aharoni"/>
          <w:sz w:val="28"/>
          <w:szCs w:val="28"/>
        </w:rPr>
        <w:t xml:space="preserve">  </w:t>
      </w:r>
    </w:p>
    <w:p w14:paraId="6DB178AD" w14:textId="77777777" w:rsidR="00666843" w:rsidRDefault="00666843" w:rsidP="00666843">
      <w:pPr>
        <w:jc w:val="center"/>
        <w:rPr>
          <w:rFonts w:ascii="Rockwell Extra Bold" w:hAnsi="Rockwell Extra Bold" w:cs="Aharoni"/>
          <w:sz w:val="28"/>
          <w:szCs w:val="28"/>
        </w:rPr>
      </w:pPr>
    </w:p>
    <w:p w14:paraId="03AD5187" w14:textId="77777777" w:rsidR="00666843" w:rsidRDefault="00666843" w:rsidP="00666843">
      <w:pPr>
        <w:jc w:val="center"/>
        <w:rPr>
          <w:rFonts w:ascii="Rockwell Extra Bold" w:hAnsi="Rockwell Extra Bold" w:cs="Aharoni"/>
          <w:sz w:val="28"/>
          <w:szCs w:val="28"/>
        </w:rPr>
      </w:pPr>
      <w:r>
        <w:rPr>
          <w:rFonts w:ascii="Rockwell Extra Bold" w:hAnsi="Rockwell Extra Bold" w:cs="Aharoni"/>
          <w:sz w:val="28"/>
          <w:szCs w:val="28"/>
        </w:rPr>
        <w:t xml:space="preserve">E: </w:t>
      </w:r>
      <w:hyperlink r:id="rId8" w:history="1">
        <w:r w:rsidRPr="006949C1">
          <w:rPr>
            <w:rStyle w:val="Hyperlink"/>
            <w:rFonts w:ascii="Rockwell Extra Bold" w:hAnsi="Rockwell Extra Bold" w:cs="Aharoni"/>
            <w:sz w:val="28"/>
            <w:szCs w:val="28"/>
          </w:rPr>
          <w:t>reena.oxfschoolhyp@gmail.com</w:t>
        </w:r>
      </w:hyperlink>
    </w:p>
    <w:p w14:paraId="4C008E7A" w14:textId="77777777" w:rsidR="00666843" w:rsidRDefault="00666843" w:rsidP="00666843">
      <w:pPr>
        <w:rPr>
          <w:rFonts w:ascii="Rockwell Extra Bold" w:hAnsi="Rockwell Extra Bold" w:cs="Aharoni"/>
          <w:sz w:val="28"/>
          <w:szCs w:val="28"/>
        </w:rPr>
      </w:pPr>
    </w:p>
    <w:p w14:paraId="1B85D0A3" w14:textId="77777777" w:rsidR="00666843" w:rsidRDefault="00666843" w:rsidP="00666843">
      <w:pPr>
        <w:rPr>
          <w:rFonts w:ascii="Rockwell Extra Bold" w:hAnsi="Rockwell Extra Bold" w:cs="Aharoni"/>
          <w:sz w:val="28"/>
          <w:szCs w:val="28"/>
        </w:rPr>
      </w:pPr>
    </w:p>
    <w:p w14:paraId="1514D929" w14:textId="77777777" w:rsidR="00666843" w:rsidRDefault="00666843" w:rsidP="00666843">
      <w:pPr>
        <w:rPr>
          <w:rFonts w:ascii="Rockwell Extra Bold" w:hAnsi="Rockwell Extra Bold" w:cs="Aharoni"/>
          <w:sz w:val="28"/>
          <w:szCs w:val="28"/>
        </w:rPr>
      </w:pPr>
    </w:p>
    <w:p w14:paraId="162C6076" w14:textId="77777777" w:rsidR="00666843" w:rsidRDefault="00666843" w:rsidP="00666843">
      <w:pPr>
        <w:rPr>
          <w:rFonts w:ascii="Rockwell Extra Bold" w:hAnsi="Rockwell Extra Bold" w:cs="Aharoni"/>
          <w:sz w:val="28"/>
          <w:szCs w:val="28"/>
        </w:rPr>
      </w:pPr>
    </w:p>
    <w:p w14:paraId="45B72100" w14:textId="77777777" w:rsidR="00666843" w:rsidRDefault="00666843" w:rsidP="00666843">
      <w:pPr>
        <w:rPr>
          <w:rFonts w:ascii="Rockwell Extra Bold" w:hAnsi="Rockwell Extra Bold" w:cs="Aharoni"/>
          <w:sz w:val="28"/>
          <w:szCs w:val="28"/>
        </w:rPr>
      </w:pPr>
    </w:p>
    <w:p w14:paraId="6564D116" w14:textId="77777777" w:rsidR="00666843" w:rsidRDefault="00666843" w:rsidP="00666843">
      <w:pPr>
        <w:rPr>
          <w:rFonts w:ascii="Rockwell Extra Bold" w:hAnsi="Rockwell Extra Bold" w:cs="Aharoni"/>
          <w:sz w:val="28"/>
          <w:szCs w:val="28"/>
        </w:rPr>
      </w:pPr>
    </w:p>
    <w:p w14:paraId="5324D733" w14:textId="77777777" w:rsidR="00666843" w:rsidRDefault="00666843" w:rsidP="00666843">
      <w:pPr>
        <w:rPr>
          <w:rFonts w:ascii="Rockwell Extra Bold" w:hAnsi="Rockwell Extra Bold" w:cs="Aharoni"/>
          <w:sz w:val="28"/>
          <w:szCs w:val="28"/>
        </w:rPr>
      </w:pPr>
    </w:p>
    <w:p w14:paraId="614CECC8" w14:textId="77777777" w:rsidR="00666843" w:rsidRDefault="00666843" w:rsidP="00666843">
      <w:pPr>
        <w:rPr>
          <w:rFonts w:ascii="Rockwell Extra Bold" w:hAnsi="Rockwell Extra Bold" w:cs="Aharoni"/>
          <w:sz w:val="28"/>
          <w:szCs w:val="28"/>
        </w:rPr>
      </w:pPr>
    </w:p>
    <w:p w14:paraId="1C528395" w14:textId="77777777" w:rsidR="00666843" w:rsidRDefault="00666843" w:rsidP="00666843">
      <w:pPr>
        <w:rPr>
          <w:rFonts w:ascii="Rockwell Extra Bold" w:hAnsi="Rockwell Extra Bold" w:cs="Aharoni"/>
          <w:sz w:val="28"/>
          <w:szCs w:val="28"/>
        </w:rPr>
      </w:pPr>
    </w:p>
    <w:p w14:paraId="53DFD779" w14:textId="77777777" w:rsidR="00666843" w:rsidRPr="004348C7" w:rsidRDefault="00666843" w:rsidP="00666843">
      <w:pPr>
        <w:rPr>
          <w:rFonts w:ascii="Verdana" w:hAnsi="Verdana"/>
          <w:b/>
          <w:bCs/>
          <w:sz w:val="24"/>
          <w:szCs w:val="24"/>
        </w:rPr>
      </w:pPr>
      <w:r w:rsidRPr="004348C7">
        <w:rPr>
          <w:rFonts w:ascii="Verdana" w:hAnsi="Verdana"/>
          <w:b/>
          <w:bCs/>
          <w:sz w:val="24"/>
          <w:szCs w:val="24"/>
        </w:rPr>
        <w:lastRenderedPageBreak/>
        <w:t>The Certificate in Clinical Hypnotherapy has been Assessed and Validated at Foundation Level by The General Hypnotherapy Standards Council (UK). Successful graduates are eligible for registration with The General Hypnotherapy Register (the GHSC’s Registering Agency) at Affiliate status.</w:t>
      </w:r>
    </w:p>
    <w:p w14:paraId="4D5A1286" w14:textId="7E4A7990" w:rsidR="00666843" w:rsidRDefault="00666843" w:rsidP="00666843">
      <w:pPr>
        <w:rPr>
          <w:rFonts w:ascii="Verdana" w:hAnsi="Verdana"/>
          <w:sz w:val="24"/>
          <w:szCs w:val="24"/>
        </w:rPr>
      </w:pPr>
      <w:r w:rsidRPr="00666843">
        <w:rPr>
          <w:rFonts w:ascii="Verdana" w:hAnsi="Verdana"/>
          <w:sz w:val="24"/>
          <w:szCs w:val="24"/>
        </w:rPr>
        <w:t>This course aims to provide a thorough foundation in hypnosis, hypnotherapy, and self-hypnosis, and is ideal for those whose aim is personal development rather than to practise as a clinical hypnotherapist.</w:t>
      </w:r>
      <w:r>
        <w:rPr>
          <w:rFonts w:ascii="Verdana" w:hAnsi="Verdana"/>
          <w:sz w:val="24"/>
          <w:szCs w:val="24"/>
        </w:rPr>
        <w:t xml:space="preserve"> The course, based on the principles of clinical hypnosis and NLP requires no prior knowledge of hypnosis or hypnotherapy.</w:t>
      </w:r>
    </w:p>
    <w:p w14:paraId="1E140498" w14:textId="0066300A" w:rsidR="00666843" w:rsidRPr="004348C7" w:rsidRDefault="00666843" w:rsidP="00666843">
      <w:pPr>
        <w:rPr>
          <w:rFonts w:ascii="Verdana" w:hAnsi="Verdana"/>
          <w:sz w:val="24"/>
          <w:szCs w:val="24"/>
        </w:rPr>
      </w:pPr>
      <w:r w:rsidRPr="004348C7">
        <w:rPr>
          <w:rFonts w:ascii="Verdana" w:hAnsi="Verdana"/>
          <w:sz w:val="24"/>
          <w:szCs w:val="24"/>
        </w:rPr>
        <w:t>Upon successful completion of the course, the student will be able to apply self-hypnosis in his or her own life to attain goals, effect positive behavioural change, and resolve issues which had proved difficult in the past. The course is not designed to equip students with the skills required to practise as a clinical hypnotherapist.</w:t>
      </w:r>
    </w:p>
    <w:p w14:paraId="0100F3CB" w14:textId="72F3ACAC" w:rsidR="00666843" w:rsidRPr="004348C7" w:rsidRDefault="00666843" w:rsidP="00666843">
      <w:pPr>
        <w:rPr>
          <w:rFonts w:ascii="Verdana" w:hAnsi="Verdana"/>
          <w:sz w:val="24"/>
          <w:szCs w:val="24"/>
        </w:rPr>
      </w:pPr>
      <w:r w:rsidRPr="004348C7">
        <w:rPr>
          <w:rFonts w:ascii="Verdana" w:hAnsi="Verdana"/>
          <w:sz w:val="24"/>
          <w:szCs w:val="24"/>
        </w:rPr>
        <w:t xml:space="preserve">The course </w:t>
      </w:r>
      <w:r w:rsidR="00AF46A9">
        <w:rPr>
          <w:rFonts w:ascii="Verdana" w:hAnsi="Verdana"/>
          <w:sz w:val="24"/>
          <w:szCs w:val="24"/>
        </w:rPr>
        <w:t>comprises</w:t>
      </w:r>
      <w:r w:rsidRPr="004348C7">
        <w:rPr>
          <w:rFonts w:ascii="Verdana" w:hAnsi="Verdana"/>
          <w:sz w:val="24"/>
          <w:szCs w:val="24"/>
        </w:rPr>
        <w:t xml:space="preserve"> home study and practical sessions</w:t>
      </w:r>
      <w:r w:rsidR="004348C7" w:rsidRPr="004348C7">
        <w:rPr>
          <w:rFonts w:ascii="Verdana" w:hAnsi="Verdana"/>
          <w:sz w:val="24"/>
          <w:szCs w:val="24"/>
        </w:rPr>
        <w:t xml:space="preserve"> online via Skype.</w:t>
      </w:r>
    </w:p>
    <w:p w14:paraId="2925DCDA" w14:textId="77777777" w:rsidR="00AF46A9" w:rsidRDefault="00AF46A9" w:rsidP="00666843">
      <w:pPr>
        <w:rPr>
          <w:rFonts w:ascii="Verdana" w:hAnsi="Verdana"/>
          <w:b/>
          <w:sz w:val="24"/>
          <w:szCs w:val="24"/>
        </w:rPr>
      </w:pPr>
    </w:p>
    <w:p w14:paraId="1C956B8B" w14:textId="74E5A633" w:rsidR="00666843" w:rsidRPr="004348C7" w:rsidRDefault="00666843" w:rsidP="00666843">
      <w:pPr>
        <w:rPr>
          <w:rFonts w:ascii="Verdana" w:hAnsi="Verdana"/>
          <w:b/>
          <w:sz w:val="24"/>
          <w:szCs w:val="24"/>
        </w:rPr>
      </w:pPr>
      <w:r w:rsidRPr="004348C7">
        <w:rPr>
          <w:rFonts w:ascii="Verdana" w:hAnsi="Verdana"/>
          <w:b/>
          <w:sz w:val="24"/>
          <w:szCs w:val="24"/>
        </w:rPr>
        <w:t>Course Content:</w:t>
      </w:r>
    </w:p>
    <w:p w14:paraId="2B4B8133" w14:textId="77777777" w:rsidR="00666843" w:rsidRPr="004348C7" w:rsidRDefault="00666843" w:rsidP="00666843">
      <w:pPr>
        <w:rPr>
          <w:rFonts w:ascii="Verdana" w:hAnsi="Verdana"/>
          <w:b/>
          <w:sz w:val="24"/>
          <w:szCs w:val="24"/>
        </w:rPr>
      </w:pPr>
      <w:r w:rsidRPr="004348C7">
        <w:rPr>
          <w:rFonts w:ascii="Verdana" w:hAnsi="Verdana"/>
          <w:b/>
          <w:sz w:val="24"/>
          <w:szCs w:val="24"/>
        </w:rPr>
        <w:t>Module 1: Hypnosis and Hypnotherapy</w:t>
      </w:r>
    </w:p>
    <w:p w14:paraId="0AA84E5F" w14:textId="77777777" w:rsidR="00666843" w:rsidRPr="004348C7" w:rsidRDefault="00666843" w:rsidP="00666843">
      <w:pPr>
        <w:pStyle w:val="ListParagraph"/>
        <w:numPr>
          <w:ilvl w:val="0"/>
          <w:numId w:val="1"/>
        </w:numPr>
        <w:rPr>
          <w:rFonts w:ascii="Verdana" w:hAnsi="Verdana"/>
          <w:b/>
          <w:sz w:val="24"/>
          <w:szCs w:val="24"/>
        </w:rPr>
      </w:pPr>
      <w:r w:rsidRPr="004348C7">
        <w:rPr>
          <w:rFonts w:ascii="Verdana" w:hAnsi="Verdana"/>
          <w:b/>
          <w:sz w:val="24"/>
          <w:szCs w:val="24"/>
        </w:rPr>
        <w:t>Hypnosis</w:t>
      </w:r>
    </w:p>
    <w:p w14:paraId="75D33D41" w14:textId="77777777" w:rsidR="00666843" w:rsidRPr="004348C7" w:rsidRDefault="00666843" w:rsidP="00666843">
      <w:pPr>
        <w:pStyle w:val="ListParagraph"/>
        <w:numPr>
          <w:ilvl w:val="0"/>
          <w:numId w:val="1"/>
        </w:numPr>
        <w:rPr>
          <w:rFonts w:ascii="Verdana" w:hAnsi="Verdana"/>
          <w:b/>
          <w:sz w:val="24"/>
          <w:szCs w:val="24"/>
        </w:rPr>
      </w:pPr>
      <w:r w:rsidRPr="004348C7">
        <w:rPr>
          <w:rFonts w:ascii="Verdana" w:hAnsi="Verdana"/>
          <w:b/>
          <w:sz w:val="24"/>
          <w:szCs w:val="24"/>
        </w:rPr>
        <w:t>Hypnotherapy</w:t>
      </w:r>
    </w:p>
    <w:p w14:paraId="43E1EBA6" w14:textId="77777777" w:rsidR="00666843" w:rsidRPr="004348C7" w:rsidRDefault="00666843" w:rsidP="00666843">
      <w:pPr>
        <w:pStyle w:val="ListParagraph"/>
        <w:numPr>
          <w:ilvl w:val="0"/>
          <w:numId w:val="1"/>
        </w:numPr>
        <w:rPr>
          <w:rFonts w:ascii="Verdana" w:hAnsi="Verdana"/>
          <w:b/>
          <w:sz w:val="24"/>
          <w:szCs w:val="24"/>
        </w:rPr>
      </w:pPr>
      <w:r w:rsidRPr="004348C7">
        <w:rPr>
          <w:rFonts w:ascii="Verdana" w:hAnsi="Verdana"/>
          <w:b/>
          <w:sz w:val="24"/>
          <w:szCs w:val="24"/>
        </w:rPr>
        <w:t>Hetero and auto-hypnosis</w:t>
      </w:r>
    </w:p>
    <w:p w14:paraId="4D1A194B" w14:textId="77777777" w:rsidR="00666843" w:rsidRPr="004348C7" w:rsidRDefault="00666843" w:rsidP="00666843">
      <w:pPr>
        <w:pStyle w:val="ListParagraph"/>
        <w:numPr>
          <w:ilvl w:val="0"/>
          <w:numId w:val="1"/>
        </w:numPr>
        <w:rPr>
          <w:rFonts w:ascii="Verdana" w:hAnsi="Verdana"/>
          <w:b/>
          <w:sz w:val="24"/>
          <w:szCs w:val="24"/>
        </w:rPr>
      </w:pPr>
      <w:r w:rsidRPr="004348C7">
        <w:rPr>
          <w:rFonts w:ascii="Verdana" w:hAnsi="Verdana"/>
          <w:b/>
          <w:sz w:val="24"/>
          <w:szCs w:val="24"/>
        </w:rPr>
        <w:t>A brief history of hypnosis</w:t>
      </w:r>
    </w:p>
    <w:p w14:paraId="7D4931DA" w14:textId="77777777" w:rsidR="00666843" w:rsidRPr="004348C7" w:rsidRDefault="00666843" w:rsidP="00666843">
      <w:pPr>
        <w:rPr>
          <w:rFonts w:ascii="Verdana" w:hAnsi="Verdana"/>
          <w:b/>
          <w:sz w:val="24"/>
          <w:szCs w:val="24"/>
        </w:rPr>
      </w:pPr>
      <w:r w:rsidRPr="004348C7">
        <w:rPr>
          <w:rFonts w:ascii="Verdana" w:hAnsi="Verdana"/>
          <w:b/>
          <w:sz w:val="24"/>
          <w:szCs w:val="24"/>
        </w:rPr>
        <w:t>Module 2: Some Facts about Hypnosis</w:t>
      </w:r>
    </w:p>
    <w:p w14:paraId="7C0A6FB4" w14:textId="77777777" w:rsidR="00666843" w:rsidRPr="004348C7" w:rsidRDefault="00666843" w:rsidP="00666843">
      <w:pPr>
        <w:pStyle w:val="ListParagraph"/>
        <w:numPr>
          <w:ilvl w:val="0"/>
          <w:numId w:val="2"/>
        </w:numPr>
        <w:rPr>
          <w:rFonts w:ascii="Verdana" w:hAnsi="Verdana"/>
          <w:b/>
          <w:sz w:val="24"/>
          <w:szCs w:val="24"/>
        </w:rPr>
      </w:pPr>
      <w:r w:rsidRPr="004348C7">
        <w:rPr>
          <w:rFonts w:ascii="Verdana" w:hAnsi="Verdana"/>
          <w:b/>
          <w:sz w:val="24"/>
          <w:szCs w:val="24"/>
        </w:rPr>
        <w:t>Misconceptions about hypnosis and hypnotherapy</w:t>
      </w:r>
    </w:p>
    <w:p w14:paraId="376C41CE" w14:textId="77777777" w:rsidR="00666843" w:rsidRPr="004348C7" w:rsidRDefault="00666843" w:rsidP="00666843">
      <w:pPr>
        <w:pStyle w:val="ListParagraph"/>
        <w:numPr>
          <w:ilvl w:val="0"/>
          <w:numId w:val="2"/>
        </w:numPr>
        <w:rPr>
          <w:rFonts w:ascii="Verdana" w:hAnsi="Verdana"/>
          <w:b/>
          <w:sz w:val="24"/>
          <w:szCs w:val="24"/>
        </w:rPr>
      </w:pPr>
      <w:r w:rsidRPr="004348C7">
        <w:rPr>
          <w:rFonts w:ascii="Verdana" w:hAnsi="Verdana"/>
          <w:b/>
          <w:sz w:val="24"/>
          <w:szCs w:val="24"/>
        </w:rPr>
        <w:t>Frequently asked questions</w:t>
      </w:r>
    </w:p>
    <w:p w14:paraId="4F254796" w14:textId="77777777" w:rsidR="00666843" w:rsidRPr="004348C7" w:rsidRDefault="00666843" w:rsidP="00666843">
      <w:pPr>
        <w:pStyle w:val="ListParagraph"/>
        <w:numPr>
          <w:ilvl w:val="0"/>
          <w:numId w:val="2"/>
        </w:numPr>
        <w:rPr>
          <w:rFonts w:ascii="Verdana" w:hAnsi="Verdana"/>
          <w:b/>
          <w:sz w:val="24"/>
          <w:szCs w:val="24"/>
        </w:rPr>
      </w:pPr>
      <w:r w:rsidRPr="004348C7">
        <w:rPr>
          <w:rFonts w:ascii="Verdana" w:hAnsi="Verdana"/>
          <w:b/>
          <w:sz w:val="24"/>
          <w:szCs w:val="24"/>
        </w:rPr>
        <w:t>Contra-indications</w:t>
      </w:r>
    </w:p>
    <w:p w14:paraId="643837D5" w14:textId="77777777" w:rsidR="00666843" w:rsidRPr="004348C7" w:rsidRDefault="00666843" w:rsidP="00666843">
      <w:pPr>
        <w:pStyle w:val="ListParagraph"/>
        <w:numPr>
          <w:ilvl w:val="0"/>
          <w:numId w:val="2"/>
        </w:numPr>
        <w:rPr>
          <w:rFonts w:ascii="Verdana" w:hAnsi="Verdana"/>
          <w:b/>
          <w:sz w:val="24"/>
          <w:szCs w:val="24"/>
        </w:rPr>
      </w:pPr>
      <w:r w:rsidRPr="004348C7">
        <w:rPr>
          <w:rFonts w:ascii="Verdana" w:hAnsi="Verdana"/>
          <w:b/>
          <w:sz w:val="24"/>
          <w:szCs w:val="24"/>
        </w:rPr>
        <w:t xml:space="preserve">The trance phenomenon – levels and indicators of trance </w:t>
      </w:r>
    </w:p>
    <w:p w14:paraId="5BC2C743" w14:textId="77777777" w:rsidR="00666843" w:rsidRPr="004348C7" w:rsidRDefault="00666843" w:rsidP="00666843">
      <w:pPr>
        <w:pStyle w:val="ListParagraph"/>
        <w:numPr>
          <w:ilvl w:val="0"/>
          <w:numId w:val="2"/>
        </w:numPr>
        <w:rPr>
          <w:rFonts w:ascii="Verdana" w:hAnsi="Verdana"/>
          <w:b/>
          <w:sz w:val="24"/>
          <w:szCs w:val="24"/>
        </w:rPr>
      </w:pPr>
      <w:r w:rsidRPr="004348C7">
        <w:rPr>
          <w:rFonts w:ascii="Verdana" w:hAnsi="Verdana"/>
          <w:b/>
          <w:sz w:val="24"/>
          <w:szCs w:val="24"/>
        </w:rPr>
        <w:t>Other observed phenomenon – deep hypnosis, catalepsy, somnambulism, abreactions</w:t>
      </w:r>
    </w:p>
    <w:p w14:paraId="5A6329DC" w14:textId="77777777" w:rsidR="00666843" w:rsidRPr="004348C7" w:rsidRDefault="00666843" w:rsidP="00666843">
      <w:pPr>
        <w:rPr>
          <w:rFonts w:ascii="Verdana" w:hAnsi="Verdana"/>
          <w:b/>
          <w:sz w:val="24"/>
          <w:szCs w:val="24"/>
        </w:rPr>
      </w:pPr>
      <w:r w:rsidRPr="004348C7">
        <w:rPr>
          <w:rFonts w:ascii="Verdana" w:hAnsi="Verdana"/>
          <w:b/>
          <w:sz w:val="24"/>
          <w:szCs w:val="24"/>
        </w:rPr>
        <w:t>Module 3: The Human Mind</w:t>
      </w:r>
    </w:p>
    <w:p w14:paraId="2949B291" w14:textId="77777777" w:rsidR="00666843" w:rsidRPr="004348C7" w:rsidRDefault="00666843" w:rsidP="00666843">
      <w:pPr>
        <w:pStyle w:val="ListParagraph"/>
        <w:numPr>
          <w:ilvl w:val="0"/>
          <w:numId w:val="3"/>
        </w:numPr>
        <w:rPr>
          <w:rFonts w:ascii="Verdana" w:hAnsi="Verdana"/>
          <w:b/>
          <w:sz w:val="24"/>
          <w:szCs w:val="24"/>
        </w:rPr>
      </w:pPr>
      <w:r w:rsidRPr="004348C7">
        <w:rPr>
          <w:rFonts w:ascii="Verdana" w:hAnsi="Verdana"/>
          <w:b/>
          <w:sz w:val="24"/>
          <w:szCs w:val="24"/>
        </w:rPr>
        <w:t>How the human mind works</w:t>
      </w:r>
    </w:p>
    <w:p w14:paraId="0B542FC2" w14:textId="77777777" w:rsidR="00666843" w:rsidRPr="004348C7" w:rsidRDefault="00666843" w:rsidP="00666843">
      <w:pPr>
        <w:pStyle w:val="ListParagraph"/>
        <w:numPr>
          <w:ilvl w:val="0"/>
          <w:numId w:val="3"/>
        </w:numPr>
        <w:rPr>
          <w:rFonts w:ascii="Verdana" w:hAnsi="Verdana"/>
          <w:b/>
          <w:sz w:val="24"/>
          <w:szCs w:val="24"/>
        </w:rPr>
      </w:pPr>
      <w:r w:rsidRPr="004348C7">
        <w:rPr>
          <w:rFonts w:ascii="Verdana" w:hAnsi="Verdana"/>
          <w:b/>
          <w:sz w:val="24"/>
          <w:szCs w:val="24"/>
        </w:rPr>
        <w:t>Conscious and subconscious levels of the mind</w:t>
      </w:r>
    </w:p>
    <w:p w14:paraId="37B8D91A" w14:textId="77777777" w:rsidR="00666843" w:rsidRPr="004348C7" w:rsidRDefault="00666843" w:rsidP="00666843">
      <w:pPr>
        <w:pStyle w:val="ListParagraph"/>
        <w:numPr>
          <w:ilvl w:val="0"/>
          <w:numId w:val="3"/>
        </w:numPr>
        <w:rPr>
          <w:rFonts w:ascii="Verdana" w:hAnsi="Verdana"/>
          <w:b/>
          <w:sz w:val="24"/>
          <w:szCs w:val="24"/>
        </w:rPr>
      </w:pPr>
      <w:r w:rsidRPr="004348C7">
        <w:rPr>
          <w:rFonts w:ascii="Verdana" w:hAnsi="Verdana"/>
          <w:b/>
          <w:sz w:val="24"/>
          <w:szCs w:val="24"/>
        </w:rPr>
        <w:t>Right and left brain thinking</w:t>
      </w:r>
    </w:p>
    <w:p w14:paraId="496D9A0E" w14:textId="77777777" w:rsidR="00666843" w:rsidRPr="004348C7" w:rsidRDefault="00666843" w:rsidP="00666843">
      <w:pPr>
        <w:pStyle w:val="ListParagraph"/>
        <w:numPr>
          <w:ilvl w:val="0"/>
          <w:numId w:val="3"/>
        </w:numPr>
        <w:rPr>
          <w:rFonts w:ascii="Verdana" w:hAnsi="Verdana"/>
          <w:b/>
          <w:sz w:val="24"/>
          <w:szCs w:val="24"/>
        </w:rPr>
      </w:pPr>
      <w:r w:rsidRPr="004348C7">
        <w:rPr>
          <w:rFonts w:ascii="Verdana" w:hAnsi="Verdana"/>
          <w:b/>
          <w:sz w:val="24"/>
          <w:szCs w:val="24"/>
        </w:rPr>
        <w:t>Introduction to NLP</w:t>
      </w:r>
    </w:p>
    <w:p w14:paraId="0CBBDC3D" w14:textId="77777777" w:rsidR="00666843" w:rsidRPr="004348C7" w:rsidRDefault="00666843" w:rsidP="00666843">
      <w:pPr>
        <w:rPr>
          <w:rFonts w:ascii="Verdana" w:hAnsi="Verdana"/>
          <w:b/>
          <w:sz w:val="24"/>
          <w:szCs w:val="24"/>
        </w:rPr>
      </w:pPr>
      <w:r w:rsidRPr="004348C7">
        <w:rPr>
          <w:rFonts w:ascii="Verdana" w:hAnsi="Verdana"/>
          <w:b/>
          <w:sz w:val="24"/>
          <w:szCs w:val="24"/>
        </w:rPr>
        <w:lastRenderedPageBreak/>
        <w:t>Module 4: Hypnotic Responsiveness</w:t>
      </w:r>
    </w:p>
    <w:p w14:paraId="1DFCB8C6" w14:textId="77777777" w:rsidR="00666843" w:rsidRPr="004348C7" w:rsidRDefault="00666843" w:rsidP="00666843">
      <w:pPr>
        <w:pStyle w:val="ListParagraph"/>
        <w:numPr>
          <w:ilvl w:val="0"/>
          <w:numId w:val="5"/>
        </w:numPr>
        <w:rPr>
          <w:rFonts w:ascii="Verdana" w:hAnsi="Verdana"/>
          <w:b/>
          <w:sz w:val="24"/>
          <w:szCs w:val="24"/>
        </w:rPr>
      </w:pPr>
      <w:r w:rsidRPr="004348C7">
        <w:rPr>
          <w:rFonts w:ascii="Verdana" w:hAnsi="Verdana"/>
          <w:b/>
          <w:sz w:val="24"/>
          <w:szCs w:val="24"/>
        </w:rPr>
        <w:t>Tests for measuring hypnotic suggestibility</w:t>
      </w:r>
    </w:p>
    <w:p w14:paraId="034948A5" w14:textId="77777777" w:rsidR="00666843" w:rsidRPr="004348C7" w:rsidRDefault="00666843" w:rsidP="00666843">
      <w:pPr>
        <w:pStyle w:val="ListParagraph"/>
        <w:numPr>
          <w:ilvl w:val="0"/>
          <w:numId w:val="5"/>
        </w:numPr>
        <w:rPr>
          <w:rFonts w:ascii="Verdana" w:hAnsi="Verdana"/>
          <w:b/>
          <w:sz w:val="24"/>
          <w:szCs w:val="24"/>
        </w:rPr>
      </w:pPr>
      <w:r w:rsidRPr="004348C7">
        <w:rPr>
          <w:rFonts w:ascii="Verdana" w:hAnsi="Verdana"/>
          <w:b/>
          <w:sz w:val="24"/>
          <w:szCs w:val="24"/>
        </w:rPr>
        <w:t>Role played by expectation</w:t>
      </w:r>
    </w:p>
    <w:p w14:paraId="2D7484B6" w14:textId="77777777" w:rsidR="00666843" w:rsidRPr="004348C7" w:rsidRDefault="00666843" w:rsidP="00666843">
      <w:pPr>
        <w:pStyle w:val="ListParagraph"/>
        <w:numPr>
          <w:ilvl w:val="0"/>
          <w:numId w:val="5"/>
        </w:numPr>
        <w:rPr>
          <w:rFonts w:ascii="Verdana" w:hAnsi="Verdana"/>
          <w:b/>
          <w:sz w:val="24"/>
          <w:szCs w:val="24"/>
        </w:rPr>
      </w:pPr>
      <w:r w:rsidRPr="004348C7">
        <w:rPr>
          <w:rFonts w:ascii="Verdana" w:hAnsi="Verdana"/>
          <w:b/>
          <w:sz w:val="24"/>
          <w:szCs w:val="24"/>
        </w:rPr>
        <w:t>Types of suggestions</w:t>
      </w:r>
    </w:p>
    <w:p w14:paraId="6A13F862" w14:textId="77777777" w:rsidR="00666843" w:rsidRPr="004348C7" w:rsidRDefault="00666843" w:rsidP="00666843">
      <w:pPr>
        <w:pStyle w:val="ListParagraph"/>
        <w:numPr>
          <w:ilvl w:val="0"/>
          <w:numId w:val="5"/>
        </w:numPr>
        <w:rPr>
          <w:rFonts w:ascii="Verdana" w:hAnsi="Verdana"/>
          <w:b/>
          <w:sz w:val="24"/>
          <w:szCs w:val="24"/>
        </w:rPr>
      </w:pPr>
      <w:r w:rsidRPr="004348C7">
        <w:rPr>
          <w:rFonts w:ascii="Verdana" w:hAnsi="Verdana"/>
          <w:b/>
          <w:sz w:val="24"/>
          <w:szCs w:val="24"/>
        </w:rPr>
        <w:t>Language of suggestions</w:t>
      </w:r>
    </w:p>
    <w:p w14:paraId="1B2CB646" w14:textId="77777777" w:rsidR="00666843" w:rsidRPr="004348C7" w:rsidRDefault="00666843" w:rsidP="00666843">
      <w:pPr>
        <w:pStyle w:val="ListParagraph"/>
        <w:numPr>
          <w:ilvl w:val="0"/>
          <w:numId w:val="5"/>
        </w:numPr>
        <w:rPr>
          <w:rFonts w:ascii="Verdana" w:hAnsi="Verdana"/>
          <w:b/>
          <w:sz w:val="24"/>
          <w:szCs w:val="24"/>
        </w:rPr>
      </w:pPr>
      <w:r w:rsidRPr="004348C7">
        <w:rPr>
          <w:rFonts w:ascii="Verdana" w:hAnsi="Verdana"/>
          <w:b/>
          <w:sz w:val="24"/>
          <w:szCs w:val="24"/>
        </w:rPr>
        <w:t>Distractions – and how to deal with them</w:t>
      </w:r>
    </w:p>
    <w:p w14:paraId="1D5959C6" w14:textId="77777777" w:rsidR="00666843" w:rsidRPr="004348C7" w:rsidRDefault="00666843" w:rsidP="00666843">
      <w:pPr>
        <w:rPr>
          <w:rFonts w:ascii="Verdana" w:hAnsi="Verdana"/>
          <w:b/>
          <w:sz w:val="24"/>
          <w:szCs w:val="24"/>
        </w:rPr>
      </w:pPr>
      <w:r w:rsidRPr="004348C7">
        <w:rPr>
          <w:rFonts w:ascii="Verdana" w:hAnsi="Verdana"/>
          <w:b/>
          <w:sz w:val="24"/>
          <w:szCs w:val="24"/>
        </w:rPr>
        <w:t>Module 5: Self-hypnosis</w:t>
      </w:r>
    </w:p>
    <w:p w14:paraId="07D5B934" w14:textId="77777777" w:rsidR="00666843" w:rsidRPr="004348C7" w:rsidRDefault="00666843" w:rsidP="00666843">
      <w:pPr>
        <w:pStyle w:val="ListParagraph"/>
        <w:numPr>
          <w:ilvl w:val="0"/>
          <w:numId w:val="4"/>
        </w:numPr>
        <w:rPr>
          <w:rFonts w:ascii="Verdana" w:hAnsi="Verdana"/>
          <w:b/>
          <w:sz w:val="24"/>
          <w:szCs w:val="24"/>
        </w:rPr>
      </w:pPr>
      <w:r w:rsidRPr="004348C7">
        <w:rPr>
          <w:rFonts w:ascii="Verdana" w:hAnsi="Verdana"/>
          <w:b/>
          <w:sz w:val="24"/>
          <w:szCs w:val="24"/>
        </w:rPr>
        <w:t>Benefits and advantages of self-hypnosis</w:t>
      </w:r>
    </w:p>
    <w:p w14:paraId="2D2EC32D" w14:textId="77777777" w:rsidR="00666843" w:rsidRPr="004348C7" w:rsidRDefault="00666843" w:rsidP="00666843">
      <w:pPr>
        <w:pStyle w:val="ListParagraph"/>
        <w:numPr>
          <w:ilvl w:val="0"/>
          <w:numId w:val="4"/>
        </w:numPr>
        <w:rPr>
          <w:rFonts w:ascii="Verdana" w:hAnsi="Verdana"/>
          <w:b/>
          <w:sz w:val="24"/>
          <w:szCs w:val="24"/>
        </w:rPr>
      </w:pPr>
      <w:r w:rsidRPr="004348C7">
        <w:rPr>
          <w:rFonts w:ascii="Verdana" w:hAnsi="Verdana"/>
          <w:b/>
          <w:sz w:val="24"/>
          <w:szCs w:val="24"/>
        </w:rPr>
        <w:t>Self-hypnosis practice for the therapist</w:t>
      </w:r>
    </w:p>
    <w:p w14:paraId="76027388" w14:textId="77777777" w:rsidR="00666843" w:rsidRPr="004348C7" w:rsidRDefault="00666843" w:rsidP="00666843">
      <w:pPr>
        <w:pStyle w:val="ListParagraph"/>
        <w:numPr>
          <w:ilvl w:val="0"/>
          <w:numId w:val="4"/>
        </w:numPr>
        <w:rPr>
          <w:rFonts w:ascii="Verdana" w:hAnsi="Verdana"/>
          <w:b/>
          <w:sz w:val="24"/>
          <w:szCs w:val="24"/>
        </w:rPr>
      </w:pPr>
      <w:r w:rsidRPr="004348C7">
        <w:rPr>
          <w:rFonts w:ascii="Verdana" w:hAnsi="Verdana"/>
          <w:b/>
          <w:sz w:val="24"/>
          <w:szCs w:val="24"/>
        </w:rPr>
        <w:t>The process of self-hypnosis</w:t>
      </w:r>
    </w:p>
    <w:p w14:paraId="57170E9B" w14:textId="77777777" w:rsidR="00666843" w:rsidRPr="004348C7" w:rsidRDefault="00666843" w:rsidP="00666843">
      <w:pPr>
        <w:pStyle w:val="ListParagraph"/>
        <w:numPr>
          <w:ilvl w:val="0"/>
          <w:numId w:val="4"/>
        </w:numPr>
        <w:rPr>
          <w:rFonts w:ascii="Verdana" w:hAnsi="Verdana"/>
          <w:b/>
          <w:sz w:val="24"/>
          <w:szCs w:val="24"/>
        </w:rPr>
      </w:pPr>
      <w:r w:rsidRPr="004348C7">
        <w:rPr>
          <w:rFonts w:ascii="Verdana" w:hAnsi="Verdana"/>
          <w:b/>
          <w:sz w:val="24"/>
          <w:szCs w:val="24"/>
        </w:rPr>
        <w:t xml:space="preserve">A complete self-hypnosis session – preparation, induction, deepener, suggestions, post-hypnotic suggestions, termination </w:t>
      </w:r>
    </w:p>
    <w:p w14:paraId="2A984739" w14:textId="77777777" w:rsidR="00666843" w:rsidRPr="004348C7" w:rsidRDefault="00666843" w:rsidP="00666843">
      <w:pPr>
        <w:pStyle w:val="ListParagraph"/>
        <w:numPr>
          <w:ilvl w:val="0"/>
          <w:numId w:val="4"/>
        </w:numPr>
        <w:rPr>
          <w:rFonts w:ascii="Verdana" w:hAnsi="Verdana"/>
          <w:b/>
          <w:sz w:val="24"/>
          <w:szCs w:val="24"/>
        </w:rPr>
      </w:pPr>
      <w:r w:rsidRPr="004348C7">
        <w:rPr>
          <w:rFonts w:ascii="Verdana" w:hAnsi="Verdana"/>
          <w:b/>
          <w:sz w:val="24"/>
          <w:szCs w:val="24"/>
        </w:rPr>
        <w:t>Overcoming barriers/resistance</w:t>
      </w:r>
    </w:p>
    <w:p w14:paraId="717E3049" w14:textId="0B1090DE" w:rsidR="00666843" w:rsidRPr="004348C7" w:rsidRDefault="00666843" w:rsidP="00666843">
      <w:pPr>
        <w:rPr>
          <w:rFonts w:ascii="Verdana" w:hAnsi="Verdana"/>
          <w:b/>
          <w:sz w:val="24"/>
          <w:szCs w:val="24"/>
        </w:rPr>
      </w:pPr>
      <w:r w:rsidRPr="004348C7">
        <w:rPr>
          <w:rFonts w:ascii="Verdana" w:hAnsi="Verdana"/>
          <w:b/>
          <w:sz w:val="24"/>
          <w:szCs w:val="24"/>
        </w:rPr>
        <w:t xml:space="preserve">Module </w:t>
      </w:r>
      <w:r w:rsidR="004348C7">
        <w:rPr>
          <w:rFonts w:ascii="Verdana" w:hAnsi="Verdana"/>
          <w:b/>
          <w:sz w:val="24"/>
          <w:szCs w:val="24"/>
        </w:rPr>
        <w:t>6</w:t>
      </w:r>
      <w:r w:rsidRPr="004348C7">
        <w:rPr>
          <w:rFonts w:ascii="Verdana" w:hAnsi="Verdana"/>
          <w:b/>
          <w:sz w:val="24"/>
          <w:szCs w:val="24"/>
        </w:rPr>
        <w:t>: Weight management</w:t>
      </w:r>
    </w:p>
    <w:p w14:paraId="110F4D05" w14:textId="4EFEB183" w:rsidR="00666843" w:rsidRPr="004348C7" w:rsidRDefault="00666843" w:rsidP="00666843">
      <w:pPr>
        <w:rPr>
          <w:rFonts w:ascii="Verdana" w:hAnsi="Verdana"/>
          <w:b/>
          <w:sz w:val="24"/>
          <w:szCs w:val="24"/>
        </w:rPr>
      </w:pPr>
      <w:r w:rsidRPr="004348C7">
        <w:rPr>
          <w:rFonts w:ascii="Verdana" w:hAnsi="Verdana"/>
          <w:b/>
          <w:sz w:val="24"/>
          <w:szCs w:val="24"/>
        </w:rPr>
        <w:t xml:space="preserve">Module </w:t>
      </w:r>
      <w:r w:rsidR="004348C7">
        <w:rPr>
          <w:rFonts w:ascii="Verdana" w:hAnsi="Verdana"/>
          <w:b/>
          <w:sz w:val="24"/>
          <w:szCs w:val="24"/>
        </w:rPr>
        <w:t>7</w:t>
      </w:r>
      <w:r w:rsidRPr="004348C7">
        <w:rPr>
          <w:rFonts w:ascii="Verdana" w:hAnsi="Verdana"/>
          <w:b/>
          <w:sz w:val="24"/>
          <w:szCs w:val="24"/>
        </w:rPr>
        <w:t xml:space="preserve">: Anxiety </w:t>
      </w:r>
    </w:p>
    <w:p w14:paraId="120049E3" w14:textId="1AD52583" w:rsidR="00666843" w:rsidRPr="004348C7" w:rsidRDefault="00666843" w:rsidP="00666843">
      <w:pPr>
        <w:rPr>
          <w:rFonts w:ascii="Verdana" w:hAnsi="Verdana"/>
          <w:b/>
          <w:sz w:val="24"/>
          <w:szCs w:val="24"/>
        </w:rPr>
      </w:pPr>
      <w:r w:rsidRPr="004348C7">
        <w:rPr>
          <w:rFonts w:ascii="Verdana" w:hAnsi="Verdana"/>
          <w:b/>
          <w:sz w:val="24"/>
          <w:szCs w:val="24"/>
        </w:rPr>
        <w:t xml:space="preserve">Module </w:t>
      </w:r>
      <w:r w:rsidR="004348C7">
        <w:rPr>
          <w:rFonts w:ascii="Verdana" w:hAnsi="Verdana"/>
          <w:b/>
          <w:sz w:val="24"/>
          <w:szCs w:val="24"/>
        </w:rPr>
        <w:t>8</w:t>
      </w:r>
      <w:r w:rsidRPr="004348C7">
        <w:rPr>
          <w:rFonts w:ascii="Verdana" w:hAnsi="Verdana"/>
          <w:b/>
          <w:sz w:val="24"/>
          <w:szCs w:val="24"/>
        </w:rPr>
        <w:t>: Improving self-confidence</w:t>
      </w:r>
    </w:p>
    <w:p w14:paraId="301F41E3" w14:textId="02F376E2" w:rsidR="00666843" w:rsidRPr="004348C7" w:rsidRDefault="00666843" w:rsidP="00666843">
      <w:pPr>
        <w:rPr>
          <w:rFonts w:ascii="Verdana" w:hAnsi="Verdana"/>
          <w:b/>
          <w:sz w:val="24"/>
          <w:szCs w:val="24"/>
        </w:rPr>
      </w:pPr>
      <w:r w:rsidRPr="004348C7">
        <w:rPr>
          <w:rFonts w:ascii="Verdana" w:hAnsi="Verdana"/>
          <w:b/>
          <w:sz w:val="24"/>
          <w:szCs w:val="24"/>
        </w:rPr>
        <w:t xml:space="preserve">Module </w:t>
      </w:r>
      <w:r w:rsidR="004348C7">
        <w:rPr>
          <w:rFonts w:ascii="Verdana" w:hAnsi="Verdana"/>
          <w:b/>
          <w:sz w:val="24"/>
          <w:szCs w:val="24"/>
        </w:rPr>
        <w:t>9</w:t>
      </w:r>
      <w:r w:rsidRPr="004348C7">
        <w:rPr>
          <w:rFonts w:ascii="Verdana" w:hAnsi="Verdana"/>
          <w:b/>
          <w:sz w:val="24"/>
          <w:szCs w:val="24"/>
        </w:rPr>
        <w:t>: Stress management</w:t>
      </w:r>
    </w:p>
    <w:p w14:paraId="3A2F72B0" w14:textId="2B4055BF" w:rsidR="00666843" w:rsidRPr="004348C7" w:rsidRDefault="00666843" w:rsidP="00666843">
      <w:pPr>
        <w:rPr>
          <w:rFonts w:ascii="Verdana" w:hAnsi="Verdana"/>
          <w:sz w:val="24"/>
          <w:szCs w:val="24"/>
        </w:rPr>
      </w:pPr>
      <w:r w:rsidRPr="004348C7">
        <w:rPr>
          <w:rFonts w:ascii="Verdana" w:hAnsi="Verdana"/>
          <w:sz w:val="24"/>
          <w:szCs w:val="24"/>
        </w:rPr>
        <w:t xml:space="preserve">For modules 6 – </w:t>
      </w:r>
      <w:r w:rsidR="004348C7">
        <w:rPr>
          <w:rFonts w:ascii="Verdana" w:hAnsi="Verdana"/>
          <w:sz w:val="24"/>
          <w:szCs w:val="24"/>
        </w:rPr>
        <w:t>9</w:t>
      </w:r>
      <w:r w:rsidRPr="004348C7">
        <w:rPr>
          <w:rFonts w:ascii="Verdana" w:hAnsi="Verdana"/>
          <w:sz w:val="24"/>
          <w:szCs w:val="24"/>
        </w:rPr>
        <w:t>, the principles of self-hypnosis, with a basis in clinical hypnosis, will be applied.</w:t>
      </w:r>
    </w:p>
    <w:p w14:paraId="494F9FE1" w14:textId="77777777" w:rsidR="00666843" w:rsidRPr="004348C7" w:rsidRDefault="00666843" w:rsidP="00666843">
      <w:pPr>
        <w:rPr>
          <w:rFonts w:ascii="Verdana" w:hAnsi="Verdana"/>
          <w:sz w:val="24"/>
          <w:szCs w:val="24"/>
        </w:rPr>
      </w:pPr>
    </w:p>
    <w:p w14:paraId="0EB561B1" w14:textId="77777777" w:rsidR="00666843" w:rsidRPr="004348C7" w:rsidRDefault="00666843" w:rsidP="00666843">
      <w:pPr>
        <w:rPr>
          <w:rFonts w:ascii="Verdana" w:hAnsi="Verdana"/>
          <w:sz w:val="24"/>
          <w:szCs w:val="24"/>
        </w:rPr>
      </w:pPr>
      <w:r w:rsidRPr="004348C7">
        <w:rPr>
          <w:rFonts w:ascii="Verdana" w:hAnsi="Verdana"/>
          <w:b/>
          <w:sz w:val="24"/>
          <w:szCs w:val="24"/>
        </w:rPr>
        <w:t xml:space="preserve">Duration: </w:t>
      </w:r>
      <w:r w:rsidRPr="004348C7">
        <w:rPr>
          <w:rFonts w:ascii="Verdana" w:hAnsi="Verdana"/>
          <w:sz w:val="24"/>
          <w:szCs w:val="24"/>
        </w:rPr>
        <w:t xml:space="preserve">the student can commence study at any time. </w:t>
      </w:r>
      <w:r w:rsidRPr="004348C7">
        <w:rPr>
          <w:rFonts w:ascii="Verdana" w:hAnsi="Verdana"/>
          <w:b/>
          <w:sz w:val="24"/>
          <w:szCs w:val="24"/>
        </w:rPr>
        <w:t>The maximum time allowed for completing the course is 18 months.</w:t>
      </w:r>
      <w:r w:rsidRPr="004348C7">
        <w:rPr>
          <w:rFonts w:ascii="Verdana" w:hAnsi="Verdana"/>
          <w:sz w:val="24"/>
          <w:szCs w:val="24"/>
        </w:rPr>
        <w:t xml:space="preserve"> As a guideline, each module requires approximately 30-35 hours of study, including the time required for answering the questions at the end of each module.</w:t>
      </w:r>
    </w:p>
    <w:p w14:paraId="5F718CCE" w14:textId="152C96A1" w:rsidR="00666843" w:rsidRPr="004348C7" w:rsidRDefault="00666843" w:rsidP="00666843">
      <w:pPr>
        <w:rPr>
          <w:rFonts w:ascii="Verdana" w:hAnsi="Verdana"/>
          <w:sz w:val="24"/>
          <w:szCs w:val="24"/>
        </w:rPr>
      </w:pPr>
      <w:r w:rsidRPr="004348C7">
        <w:rPr>
          <w:rFonts w:ascii="Verdana" w:hAnsi="Verdana"/>
          <w:b/>
          <w:sz w:val="24"/>
          <w:szCs w:val="24"/>
        </w:rPr>
        <w:t xml:space="preserve">Assessment: </w:t>
      </w:r>
      <w:r w:rsidRPr="004348C7">
        <w:rPr>
          <w:rFonts w:ascii="Verdana" w:hAnsi="Verdana"/>
          <w:sz w:val="24"/>
          <w:szCs w:val="24"/>
        </w:rPr>
        <w:t xml:space="preserve">the mode of assessment is continuous, with students being asked to answer questions based on each module. Students are encouraged to base their answers on the course material as well as </w:t>
      </w:r>
      <w:r w:rsidR="00AF46A9">
        <w:rPr>
          <w:rFonts w:ascii="Verdana" w:hAnsi="Verdana"/>
          <w:sz w:val="24"/>
          <w:szCs w:val="24"/>
        </w:rPr>
        <w:t>internet research</w:t>
      </w:r>
      <w:r w:rsidRPr="004348C7">
        <w:rPr>
          <w:rFonts w:ascii="Verdana" w:hAnsi="Verdana"/>
          <w:sz w:val="24"/>
          <w:szCs w:val="24"/>
        </w:rPr>
        <w:t xml:space="preserve">. </w:t>
      </w:r>
    </w:p>
    <w:p w14:paraId="22339BF2" w14:textId="5B32B4AD" w:rsidR="00666843" w:rsidRPr="004348C7" w:rsidRDefault="00666843" w:rsidP="00666843">
      <w:pPr>
        <w:rPr>
          <w:rFonts w:ascii="Verdana" w:hAnsi="Verdana"/>
          <w:b/>
          <w:sz w:val="24"/>
          <w:szCs w:val="24"/>
        </w:rPr>
      </w:pPr>
      <w:r w:rsidRPr="004348C7">
        <w:rPr>
          <w:rFonts w:ascii="Verdana" w:hAnsi="Verdana"/>
          <w:b/>
          <w:sz w:val="24"/>
          <w:szCs w:val="24"/>
        </w:rPr>
        <w:t xml:space="preserve">Practical sessions: </w:t>
      </w:r>
      <w:r w:rsidRPr="004348C7">
        <w:rPr>
          <w:rFonts w:ascii="Verdana" w:hAnsi="Verdana"/>
          <w:sz w:val="24"/>
          <w:szCs w:val="24"/>
        </w:rPr>
        <w:t xml:space="preserve">these are held at regular intervals </w:t>
      </w:r>
      <w:r w:rsidR="004348C7">
        <w:rPr>
          <w:rFonts w:ascii="Verdana" w:hAnsi="Verdana"/>
          <w:sz w:val="24"/>
          <w:szCs w:val="24"/>
        </w:rPr>
        <w:t>via</w:t>
      </w:r>
      <w:r w:rsidRPr="004348C7">
        <w:rPr>
          <w:rFonts w:ascii="Verdana" w:hAnsi="Verdana"/>
          <w:sz w:val="24"/>
          <w:szCs w:val="24"/>
        </w:rPr>
        <w:t xml:space="preserve"> Skype calls. Practical training takes place on a one-to-one basis. Successful students are awarded a Certificate in Clinical Hypnosis. </w:t>
      </w:r>
      <w:r w:rsidRPr="004348C7">
        <w:rPr>
          <w:rFonts w:ascii="Verdana" w:hAnsi="Verdana"/>
          <w:b/>
          <w:sz w:val="24"/>
          <w:szCs w:val="24"/>
        </w:rPr>
        <w:t>Practical sessions commence after submission of Assignment Two.</w:t>
      </w:r>
    </w:p>
    <w:p w14:paraId="30F255FA" w14:textId="77777777" w:rsidR="00666843" w:rsidRPr="004348C7" w:rsidRDefault="00666843" w:rsidP="00666843">
      <w:pPr>
        <w:rPr>
          <w:rFonts w:ascii="Verdana" w:hAnsi="Verdana"/>
          <w:sz w:val="24"/>
          <w:szCs w:val="24"/>
        </w:rPr>
      </w:pPr>
      <w:r w:rsidRPr="004348C7">
        <w:rPr>
          <w:rFonts w:ascii="Verdana" w:hAnsi="Verdana"/>
          <w:b/>
          <w:sz w:val="24"/>
          <w:szCs w:val="24"/>
        </w:rPr>
        <w:lastRenderedPageBreak/>
        <w:t xml:space="preserve">Eligibility: </w:t>
      </w:r>
      <w:r w:rsidRPr="004348C7">
        <w:rPr>
          <w:rFonts w:ascii="Verdana" w:hAnsi="Verdana"/>
          <w:sz w:val="24"/>
          <w:szCs w:val="24"/>
        </w:rPr>
        <w:t xml:space="preserve">The course does not require prior knowledge of hypnosis or hypnotherapy, and is open to all, over the age of 18. </w:t>
      </w:r>
    </w:p>
    <w:p w14:paraId="5BD92119" w14:textId="3E7FD11F" w:rsidR="00666843" w:rsidRPr="004348C7" w:rsidRDefault="00666843" w:rsidP="00666843">
      <w:pPr>
        <w:rPr>
          <w:rFonts w:ascii="Verdana" w:hAnsi="Verdana"/>
          <w:sz w:val="24"/>
          <w:szCs w:val="24"/>
        </w:rPr>
      </w:pPr>
      <w:r w:rsidRPr="004348C7">
        <w:rPr>
          <w:rFonts w:ascii="Verdana" w:hAnsi="Verdana"/>
          <w:b/>
          <w:sz w:val="24"/>
          <w:szCs w:val="24"/>
        </w:rPr>
        <w:t xml:space="preserve">Admission procedure: </w:t>
      </w:r>
      <w:r w:rsidRPr="004348C7">
        <w:rPr>
          <w:rFonts w:ascii="Verdana" w:hAnsi="Verdana"/>
          <w:sz w:val="24"/>
          <w:szCs w:val="24"/>
        </w:rPr>
        <w:t xml:space="preserve">Following the initial </w:t>
      </w:r>
      <w:r w:rsidR="00C64DA2">
        <w:rPr>
          <w:rFonts w:ascii="Verdana" w:hAnsi="Verdana"/>
          <w:sz w:val="24"/>
          <w:szCs w:val="24"/>
        </w:rPr>
        <w:t>enquiry</w:t>
      </w:r>
      <w:r w:rsidRPr="004348C7">
        <w:rPr>
          <w:rFonts w:ascii="Verdana" w:hAnsi="Verdana"/>
          <w:sz w:val="24"/>
          <w:szCs w:val="24"/>
        </w:rPr>
        <w:t xml:space="preserve"> the student will be required to complete an application form. Once this is returned, along with the </w:t>
      </w:r>
      <w:r w:rsidR="00C64DA2">
        <w:rPr>
          <w:rFonts w:ascii="Verdana" w:hAnsi="Verdana"/>
          <w:sz w:val="24"/>
          <w:szCs w:val="24"/>
        </w:rPr>
        <w:t>course fee</w:t>
      </w:r>
      <w:r w:rsidRPr="004348C7">
        <w:rPr>
          <w:rFonts w:ascii="Verdana" w:hAnsi="Verdana"/>
          <w:sz w:val="24"/>
          <w:szCs w:val="24"/>
        </w:rPr>
        <w:t xml:space="preserve"> (or part thereof), the first module </w:t>
      </w:r>
      <w:r w:rsidR="00C64DA2">
        <w:rPr>
          <w:rFonts w:ascii="Verdana" w:hAnsi="Verdana"/>
          <w:sz w:val="24"/>
          <w:szCs w:val="24"/>
        </w:rPr>
        <w:t>will be</w:t>
      </w:r>
      <w:r w:rsidRPr="004348C7">
        <w:rPr>
          <w:rFonts w:ascii="Verdana" w:hAnsi="Verdana"/>
          <w:sz w:val="24"/>
          <w:szCs w:val="24"/>
        </w:rPr>
        <w:t xml:space="preserve"> sent via email. </w:t>
      </w:r>
    </w:p>
    <w:p w14:paraId="33D7AEA6" w14:textId="33CA4B66" w:rsidR="00666843" w:rsidRPr="004348C7" w:rsidRDefault="00666843" w:rsidP="00666843">
      <w:pPr>
        <w:rPr>
          <w:rFonts w:ascii="Verdana" w:hAnsi="Verdana"/>
          <w:b/>
          <w:sz w:val="24"/>
          <w:szCs w:val="24"/>
        </w:rPr>
      </w:pPr>
      <w:r w:rsidRPr="004348C7">
        <w:rPr>
          <w:rFonts w:ascii="Verdana" w:hAnsi="Verdana"/>
          <w:b/>
          <w:sz w:val="24"/>
          <w:szCs w:val="24"/>
        </w:rPr>
        <w:t>Course Fee: £</w:t>
      </w:r>
      <w:r w:rsidR="004348C7" w:rsidRPr="004348C7">
        <w:rPr>
          <w:rFonts w:ascii="Verdana" w:hAnsi="Verdana"/>
          <w:b/>
          <w:sz w:val="24"/>
          <w:szCs w:val="24"/>
        </w:rPr>
        <w:t>80</w:t>
      </w:r>
      <w:r w:rsidRPr="004348C7">
        <w:rPr>
          <w:rFonts w:ascii="Verdana" w:hAnsi="Verdana"/>
          <w:b/>
          <w:sz w:val="24"/>
          <w:szCs w:val="24"/>
        </w:rPr>
        <w:t xml:space="preserve">0 </w:t>
      </w:r>
    </w:p>
    <w:p w14:paraId="17ECB3C8" w14:textId="2ACFF530" w:rsidR="004348C7" w:rsidRPr="004348C7" w:rsidRDefault="004348C7" w:rsidP="00666843">
      <w:pPr>
        <w:rPr>
          <w:rFonts w:ascii="Verdana" w:hAnsi="Verdana"/>
          <w:sz w:val="24"/>
          <w:szCs w:val="24"/>
        </w:rPr>
      </w:pPr>
      <w:r w:rsidRPr="004348C7">
        <w:rPr>
          <w:rFonts w:ascii="Verdana" w:hAnsi="Verdana"/>
          <w:b/>
          <w:sz w:val="24"/>
          <w:szCs w:val="24"/>
        </w:rPr>
        <w:t>Note: If a student wishes to enrol on one of our practitioner level Diploma courses withing six months of completing this course</w:t>
      </w:r>
      <w:r w:rsidR="00C64DA2">
        <w:rPr>
          <w:rFonts w:ascii="Verdana" w:hAnsi="Verdana"/>
          <w:b/>
          <w:sz w:val="24"/>
          <w:szCs w:val="24"/>
        </w:rPr>
        <w:t>,</w:t>
      </w:r>
      <w:r w:rsidRPr="004348C7">
        <w:rPr>
          <w:rFonts w:ascii="Verdana" w:hAnsi="Verdana"/>
          <w:b/>
          <w:sz w:val="24"/>
          <w:szCs w:val="24"/>
        </w:rPr>
        <w:t xml:space="preserve"> £800 will be deducted from the Diploma Course fee.</w:t>
      </w:r>
    </w:p>
    <w:p w14:paraId="7453E5BA" w14:textId="77777777" w:rsidR="00666843" w:rsidRPr="004348C7" w:rsidRDefault="00666843" w:rsidP="00666843">
      <w:pPr>
        <w:rPr>
          <w:rFonts w:ascii="Verdana" w:hAnsi="Verdana"/>
          <w:b/>
          <w:sz w:val="24"/>
          <w:szCs w:val="24"/>
        </w:rPr>
      </w:pPr>
      <w:r w:rsidRPr="004348C7">
        <w:rPr>
          <w:rFonts w:ascii="Verdana" w:hAnsi="Verdana"/>
          <w:b/>
          <w:sz w:val="24"/>
          <w:szCs w:val="24"/>
        </w:rPr>
        <w:t>Payment options:</w:t>
      </w:r>
    </w:p>
    <w:p w14:paraId="2866EC33" w14:textId="49445DF0" w:rsidR="00666843" w:rsidRPr="004348C7" w:rsidRDefault="00666843" w:rsidP="00666843">
      <w:pPr>
        <w:rPr>
          <w:rFonts w:ascii="Verdana" w:hAnsi="Verdana"/>
          <w:b/>
          <w:sz w:val="24"/>
          <w:szCs w:val="24"/>
        </w:rPr>
      </w:pPr>
      <w:r w:rsidRPr="004348C7">
        <w:rPr>
          <w:rFonts w:ascii="Verdana" w:hAnsi="Verdana"/>
          <w:b/>
          <w:sz w:val="24"/>
          <w:szCs w:val="24"/>
        </w:rPr>
        <w:t>1. Payment in full: £</w:t>
      </w:r>
      <w:r w:rsidR="00C64DA2">
        <w:rPr>
          <w:rFonts w:ascii="Verdana" w:hAnsi="Verdana"/>
          <w:b/>
          <w:sz w:val="24"/>
          <w:szCs w:val="24"/>
        </w:rPr>
        <w:t>750</w:t>
      </w:r>
      <w:r w:rsidRPr="004348C7">
        <w:rPr>
          <w:rFonts w:ascii="Verdana" w:hAnsi="Verdana"/>
          <w:b/>
          <w:sz w:val="24"/>
          <w:szCs w:val="24"/>
        </w:rPr>
        <w:t xml:space="preserve"> </w:t>
      </w:r>
      <w:r w:rsidR="00C64DA2">
        <w:rPr>
          <w:rFonts w:ascii="Verdana" w:hAnsi="Verdana"/>
          <w:b/>
          <w:sz w:val="24"/>
          <w:szCs w:val="24"/>
        </w:rPr>
        <w:t xml:space="preserve">by </w:t>
      </w:r>
      <w:r w:rsidRPr="004348C7">
        <w:rPr>
          <w:rFonts w:ascii="Verdana" w:hAnsi="Verdana"/>
          <w:b/>
          <w:sz w:val="24"/>
          <w:szCs w:val="24"/>
        </w:rPr>
        <w:t>bank transfer</w:t>
      </w:r>
      <w:r w:rsidR="00C64DA2">
        <w:rPr>
          <w:rFonts w:ascii="Verdana" w:hAnsi="Verdana"/>
          <w:b/>
          <w:sz w:val="24"/>
          <w:szCs w:val="24"/>
        </w:rPr>
        <w:t xml:space="preserve"> (£50 discount)</w:t>
      </w:r>
    </w:p>
    <w:p w14:paraId="0F802803" w14:textId="397F9C68" w:rsidR="00666843" w:rsidRPr="004348C7" w:rsidRDefault="00666843" w:rsidP="00666843">
      <w:pPr>
        <w:rPr>
          <w:rFonts w:ascii="Verdana" w:hAnsi="Verdana"/>
          <w:b/>
          <w:sz w:val="24"/>
          <w:szCs w:val="24"/>
        </w:rPr>
      </w:pPr>
      <w:r w:rsidRPr="004348C7">
        <w:rPr>
          <w:rFonts w:ascii="Verdana" w:hAnsi="Verdana"/>
          <w:b/>
          <w:sz w:val="24"/>
          <w:szCs w:val="24"/>
        </w:rPr>
        <w:t>2. Credit/Debit card payment: £</w:t>
      </w:r>
      <w:r w:rsidR="00C64DA2">
        <w:rPr>
          <w:rFonts w:ascii="Verdana" w:hAnsi="Verdana"/>
          <w:b/>
          <w:sz w:val="24"/>
          <w:szCs w:val="24"/>
        </w:rPr>
        <w:t>775</w:t>
      </w:r>
      <w:r w:rsidRPr="004348C7">
        <w:rPr>
          <w:rFonts w:ascii="Verdana" w:hAnsi="Verdana"/>
          <w:b/>
          <w:sz w:val="24"/>
          <w:szCs w:val="24"/>
        </w:rPr>
        <w:t xml:space="preserve"> (</w:t>
      </w:r>
      <w:r w:rsidR="00C64DA2">
        <w:rPr>
          <w:rFonts w:ascii="Verdana" w:hAnsi="Verdana"/>
          <w:b/>
          <w:sz w:val="24"/>
          <w:szCs w:val="24"/>
        </w:rPr>
        <w:t>£25</w:t>
      </w:r>
      <w:r w:rsidRPr="004348C7">
        <w:rPr>
          <w:rFonts w:ascii="Verdana" w:hAnsi="Verdana"/>
          <w:b/>
          <w:sz w:val="24"/>
          <w:szCs w:val="24"/>
        </w:rPr>
        <w:t xml:space="preserve"> discount) via PayPal</w:t>
      </w:r>
    </w:p>
    <w:p w14:paraId="428BB981" w14:textId="3FDE802E" w:rsidR="00666843" w:rsidRPr="004348C7" w:rsidRDefault="00666843" w:rsidP="00666843">
      <w:pPr>
        <w:rPr>
          <w:rFonts w:ascii="Verdana" w:hAnsi="Verdana"/>
          <w:b/>
          <w:sz w:val="24"/>
          <w:szCs w:val="24"/>
        </w:rPr>
      </w:pPr>
      <w:r w:rsidRPr="004348C7">
        <w:rPr>
          <w:rFonts w:ascii="Verdana" w:hAnsi="Verdana"/>
          <w:b/>
          <w:sz w:val="24"/>
          <w:szCs w:val="24"/>
        </w:rPr>
        <w:t xml:space="preserve">3. </w:t>
      </w:r>
      <w:r w:rsidR="00C64DA2">
        <w:rPr>
          <w:rFonts w:ascii="Verdana" w:hAnsi="Verdana"/>
          <w:b/>
          <w:sz w:val="24"/>
          <w:szCs w:val="24"/>
        </w:rPr>
        <w:t>5</w:t>
      </w:r>
      <w:r w:rsidRPr="004348C7">
        <w:rPr>
          <w:rFonts w:ascii="Verdana" w:hAnsi="Verdana"/>
          <w:b/>
          <w:sz w:val="24"/>
          <w:szCs w:val="24"/>
        </w:rPr>
        <w:t xml:space="preserve"> x monthly interest-free instalments of £1</w:t>
      </w:r>
      <w:r w:rsidR="00C64DA2">
        <w:rPr>
          <w:rFonts w:ascii="Verdana" w:hAnsi="Verdana"/>
          <w:b/>
          <w:sz w:val="24"/>
          <w:szCs w:val="24"/>
        </w:rPr>
        <w:t>60</w:t>
      </w:r>
      <w:r w:rsidRPr="004348C7">
        <w:rPr>
          <w:rFonts w:ascii="Verdana" w:hAnsi="Verdana"/>
          <w:b/>
          <w:sz w:val="24"/>
          <w:szCs w:val="24"/>
        </w:rPr>
        <w:t xml:space="preserve"> payable by standing order </w:t>
      </w:r>
    </w:p>
    <w:p w14:paraId="41021E86" w14:textId="77777777" w:rsidR="00666843" w:rsidRPr="00666843" w:rsidRDefault="00666843" w:rsidP="00666843">
      <w:pPr>
        <w:rPr>
          <w:rFonts w:ascii="Verdana" w:hAnsi="Verdana"/>
          <w:sz w:val="24"/>
          <w:szCs w:val="24"/>
        </w:rPr>
      </w:pPr>
    </w:p>
    <w:p w14:paraId="0FD7616E" w14:textId="77777777" w:rsidR="00666843" w:rsidRDefault="00666843" w:rsidP="00666843">
      <w:pPr>
        <w:rPr>
          <w:rFonts w:ascii="Rockwell Extra Bold" w:hAnsi="Rockwell Extra Bold" w:cs="Aharoni"/>
          <w:sz w:val="28"/>
          <w:szCs w:val="28"/>
        </w:rPr>
      </w:pPr>
    </w:p>
    <w:p w14:paraId="712EF589" w14:textId="77777777" w:rsidR="00666843" w:rsidRDefault="00666843" w:rsidP="00666843"/>
    <w:p w14:paraId="5428078D" w14:textId="77777777" w:rsidR="00666843" w:rsidRDefault="00666843" w:rsidP="00666843"/>
    <w:p w14:paraId="5A648F71" w14:textId="77777777" w:rsidR="00666843" w:rsidRDefault="00666843" w:rsidP="00666843"/>
    <w:p w14:paraId="49B63A4D" w14:textId="77777777" w:rsidR="00666843" w:rsidRDefault="00666843" w:rsidP="00666843"/>
    <w:p w14:paraId="3EE7B206" w14:textId="77777777" w:rsidR="00666843" w:rsidRDefault="00666843" w:rsidP="00666843"/>
    <w:p w14:paraId="3693F983" w14:textId="77777777" w:rsidR="00666843" w:rsidRDefault="00666843" w:rsidP="00666843"/>
    <w:p w14:paraId="25B71A16" w14:textId="77777777" w:rsidR="00666843" w:rsidRDefault="00666843" w:rsidP="00666843"/>
    <w:p w14:paraId="044FF125" w14:textId="77777777" w:rsidR="00666843" w:rsidRDefault="00666843" w:rsidP="00666843"/>
    <w:p w14:paraId="5BB8D36C" w14:textId="77777777" w:rsidR="00666843" w:rsidRDefault="00666843" w:rsidP="00666843"/>
    <w:p w14:paraId="2B603D59" w14:textId="77777777" w:rsidR="00666843" w:rsidRDefault="00666843" w:rsidP="00666843"/>
    <w:p w14:paraId="73A651CB" w14:textId="77777777" w:rsidR="00666843" w:rsidRDefault="00666843" w:rsidP="00666843"/>
    <w:p w14:paraId="7194FB86" w14:textId="77777777" w:rsidR="00666843" w:rsidRPr="00666843" w:rsidRDefault="00666843" w:rsidP="00666843"/>
    <w:sectPr w:rsidR="00666843" w:rsidRPr="0066684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2A6A6" w14:textId="77777777" w:rsidR="009B2374" w:rsidRDefault="009B2374" w:rsidP="009B2374">
      <w:pPr>
        <w:spacing w:after="0" w:line="240" w:lineRule="auto"/>
      </w:pPr>
      <w:r>
        <w:separator/>
      </w:r>
    </w:p>
  </w:endnote>
  <w:endnote w:type="continuationSeparator" w:id="0">
    <w:p w14:paraId="5E4643FF" w14:textId="77777777" w:rsidR="009B2374" w:rsidRDefault="009B2374" w:rsidP="009B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Rockwell Extra Bold">
    <w:panose1 w:val="02060903040505020403"/>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65B7C" w14:textId="77777777" w:rsidR="009B2374" w:rsidRDefault="009B2374" w:rsidP="009B2374">
      <w:pPr>
        <w:spacing w:after="0" w:line="240" w:lineRule="auto"/>
      </w:pPr>
      <w:r>
        <w:separator/>
      </w:r>
    </w:p>
  </w:footnote>
  <w:footnote w:type="continuationSeparator" w:id="0">
    <w:p w14:paraId="5690B196" w14:textId="77777777" w:rsidR="009B2374" w:rsidRDefault="009B2374" w:rsidP="009B2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712632"/>
      <w:docPartObj>
        <w:docPartGallery w:val="Page Numbers (Top of Page)"/>
        <w:docPartUnique/>
      </w:docPartObj>
    </w:sdtPr>
    <w:sdtEndPr>
      <w:rPr>
        <w:noProof/>
      </w:rPr>
    </w:sdtEndPr>
    <w:sdtContent>
      <w:p w14:paraId="3837F153" w14:textId="71430046" w:rsidR="009B2374" w:rsidRDefault="009B237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05A22F9" w14:textId="77777777" w:rsidR="009B2374" w:rsidRDefault="009B23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B6D43"/>
    <w:multiLevelType w:val="hybridMultilevel"/>
    <w:tmpl w:val="C6263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193FA7"/>
    <w:multiLevelType w:val="hybridMultilevel"/>
    <w:tmpl w:val="47D64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34026"/>
    <w:multiLevelType w:val="hybridMultilevel"/>
    <w:tmpl w:val="88406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4B3B41"/>
    <w:multiLevelType w:val="hybridMultilevel"/>
    <w:tmpl w:val="D154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FA1E44"/>
    <w:multiLevelType w:val="hybridMultilevel"/>
    <w:tmpl w:val="9092D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9729892">
    <w:abstractNumId w:val="0"/>
  </w:num>
  <w:num w:numId="2" w16cid:durableId="1222979214">
    <w:abstractNumId w:val="4"/>
  </w:num>
  <w:num w:numId="3" w16cid:durableId="963118547">
    <w:abstractNumId w:val="2"/>
  </w:num>
  <w:num w:numId="4" w16cid:durableId="452288525">
    <w:abstractNumId w:val="1"/>
  </w:num>
  <w:num w:numId="5" w16cid:durableId="2487762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374"/>
    <w:rsid w:val="002F0D0A"/>
    <w:rsid w:val="004348C7"/>
    <w:rsid w:val="00666843"/>
    <w:rsid w:val="008F48C4"/>
    <w:rsid w:val="009B2374"/>
    <w:rsid w:val="00AF46A9"/>
    <w:rsid w:val="00C64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32A02"/>
  <w15:chartTrackingRefBased/>
  <w15:docId w15:val="{04E9FC13-9B69-4E5F-8E54-E917E141D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843"/>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9B23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23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23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23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23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23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23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23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23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3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23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23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23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23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23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23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23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2374"/>
    <w:rPr>
      <w:rFonts w:eastAsiaTheme="majorEastAsia" w:cstheme="majorBidi"/>
      <w:color w:val="272727" w:themeColor="text1" w:themeTint="D8"/>
    </w:rPr>
  </w:style>
  <w:style w:type="paragraph" w:styleId="Title">
    <w:name w:val="Title"/>
    <w:basedOn w:val="Normal"/>
    <w:next w:val="Normal"/>
    <w:link w:val="TitleChar"/>
    <w:uiPriority w:val="10"/>
    <w:qFormat/>
    <w:rsid w:val="009B23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3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23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23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2374"/>
    <w:pPr>
      <w:spacing w:before="160"/>
      <w:jc w:val="center"/>
    </w:pPr>
    <w:rPr>
      <w:i/>
      <w:iCs/>
      <w:color w:val="404040" w:themeColor="text1" w:themeTint="BF"/>
    </w:rPr>
  </w:style>
  <w:style w:type="character" w:customStyle="1" w:styleId="QuoteChar">
    <w:name w:val="Quote Char"/>
    <w:basedOn w:val="DefaultParagraphFont"/>
    <w:link w:val="Quote"/>
    <w:uiPriority w:val="29"/>
    <w:rsid w:val="009B2374"/>
    <w:rPr>
      <w:i/>
      <w:iCs/>
      <w:color w:val="404040" w:themeColor="text1" w:themeTint="BF"/>
    </w:rPr>
  </w:style>
  <w:style w:type="paragraph" w:styleId="ListParagraph">
    <w:name w:val="List Paragraph"/>
    <w:basedOn w:val="Normal"/>
    <w:uiPriority w:val="34"/>
    <w:qFormat/>
    <w:rsid w:val="009B2374"/>
    <w:pPr>
      <w:ind w:left="720"/>
      <w:contextualSpacing/>
    </w:pPr>
  </w:style>
  <w:style w:type="character" w:styleId="IntenseEmphasis">
    <w:name w:val="Intense Emphasis"/>
    <w:basedOn w:val="DefaultParagraphFont"/>
    <w:uiPriority w:val="21"/>
    <w:qFormat/>
    <w:rsid w:val="009B2374"/>
    <w:rPr>
      <w:i/>
      <w:iCs/>
      <w:color w:val="0F4761" w:themeColor="accent1" w:themeShade="BF"/>
    </w:rPr>
  </w:style>
  <w:style w:type="paragraph" w:styleId="IntenseQuote">
    <w:name w:val="Intense Quote"/>
    <w:basedOn w:val="Normal"/>
    <w:next w:val="Normal"/>
    <w:link w:val="IntenseQuoteChar"/>
    <w:uiPriority w:val="30"/>
    <w:qFormat/>
    <w:rsid w:val="009B23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2374"/>
    <w:rPr>
      <w:i/>
      <w:iCs/>
      <w:color w:val="0F4761" w:themeColor="accent1" w:themeShade="BF"/>
    </w:rPr>
  </w:style>
  <w:style w:type="character" w:styleId="IntenseReference">
    <w:name w:val="Intense Reference"/>
    <w:basedOn w:val="DefaultParagraphFont"/>
    <w:uiPriority w:val="32"/>
    <w:qFormat/>
    <w:rsid w:val="009B2374"/>
    <w:rPr>
      <w:b/>
      <w:bCs/>
      <w:smallCaps/>
      <w:color w:val="0F4761" w:themeColor="accent1" w:themeShade="BF"/>
      <w:spacing w:val="5"/>
    </w:rPr>
  </w:style>
  <w:style w:type="paragraph" w:styleId="Header">
    <w:name w:val="header"/>
    <w:basedOn w:val="Normal"/>
    <w:link w:val="HeaderChar"/>
    <w:uiPriority w:val="99"/>
    <w:unhideWhenUsed/>
    <w:rsid w:val="009B23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374"/>
  </w:style>
  <w:style w:type="paragraph" w:styleId="Footer">
    <w:name w:val="footer"/>
    <w:basedOn w:val="Normal"/>
    <w:link w:val="FooterChar"/>
    <w:uiPriority w:val="99"/>
    <w:unhideWhenUsed/>
    <w:rsid w:val="009B23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374"/>
  </w:style>
  <w:style w:type="character" w:styleId="Hyperlink">
    <w:name w:val="Hyperlink"/>
    <w:uiPriority w:val="99"/>
    <w:unhideWhenUsed/>
    <w:rsid w:val="00666843"/>
    <w:rPr>
      <w:color w:val="0000FF"/>
      <w:u w:val="single"/>
    </w:rPr>
  </w:style>
  <w:style w:type="character" w:styleId="UnresolvedMention">
    <w:name w:val="Unresolved Mention"/>
    <w:basedOn w:val="DefaultParagraphFont"/>
    <w:uiPriority w:val="99"/>
    <w:semiHidden/>
    <w:unhideWhenUsed/>
    <w:rsid w:val="00666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ena.oxfschoolhyp@gmail.com" TargetMode="External"/><Relationship Id="rId3" Type="http://schemas.openxmlformats.org/officeDocument/2006/relationships/settings" Target="settings.xml"/><Relationship Id="rId7" Type="http://schemas.openxmlformats.org/officeDocument/2006/relationships/hyperlink" Target="http://www.rewire-your-mi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4</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Biswas</dc:creator>
  <cp:keywords/>
  <dc:description/>
  <cp:lastModifiedBy>Reena Biswas</cp:lastModifiedBy>
  <cp:revision>1</cp:revision>
  <dcterms:created xsi:type="dcterms:W3CDTF">2024-03-09T11:28:00Z</dcterms:created>
  <dcterms:modified xsi:type="dcterms:W3CDTF">2024-03-09T13:46:00Z</dcterms:modified>
</cp:coreProperties>
</file>